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47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200025</wp:posOffset>
                  </wp:positionV>
                  <wp:extent cx="1654485" cy="166782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485" cy="16678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Brev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klassereglene.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kan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da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ble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ut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skal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vil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ham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etter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over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ved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et brev.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plassere bokstavene på rett plass i bokstavhuset når jeg skriver finskrift.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addisjon og subtraksjon med oppstilling.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lese og forstå enkle tekster på engelsk.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 ordene: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flower, spider, beetle, bee, butterfly, bat, bird, fox, tail, wing , walk, look for, in front of, behind.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It has…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rtl w:val="0"/>
              </w:rPr>
              <w:t xml:space="preserve">It can...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Huden - Kroppens beskyttelse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Fortellinger om Jesus - Jesus velger disipler.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Zeppelin lesebok: side 84-85.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Lytt til lydbok eller les i en bok i 10 min (registrer på Norli). Lad opp chromebook.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Zeppelin lesebok: side 84-85.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Øvebok s. 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Arbeidsbok til språkbok: side 27.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“The teddy bear family´s picnic”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s. 52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Les teksten med/ for en voksen to ganger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Skal barnet deres hentes i skoletiden ber vi om at dere kommer inn på skolen og henter barnet i klasserommet.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refleks!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